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ind w:left="-851" w:hanging="0"/>
        <w:jc w:val="center"/>
        <w:rPr>
          <w:rFonts w:ascii="Times New Roman" w:hAnsi="Times New Roman" w:eastAsia="Arial Unicode MS"/>
          <w:b/>
          <w:b/>
          <w:bCs/>
          <w:kern w:val="2"/>
          <w:sz w:val="24"/>
          <w:szCs w:val="24"/>
          <w:lang w:eastAsia="fr-FR"/>
        </w:rPr>
      </w:pPr>
      <w:r>
        <w:rPr>
          <w:rFonts w:eastAsia="Arial Unicode MS" w:ascii="Times New Roman" w:hAnsi="Times New Roman"/>
          <w:b/>
          <w:bCs/>
          <w:kern w:val="2"/>
          <w:sz w:val="24"/>
          <w:szCs w:val="24"/>
          <w:lang w:eastAsia="fr-FR"/>
        </w:rPr>
        <w:t xml:space="preserve">SEANCE DU 5 JANVIER 2024 </w:t>
      </w:r>
    </w:p>
    <w:p>
      <w:pPr>
        <w:pStyle w:val="Normal"/>
        <w:widowControl w:val="false"/>
        <w:suppressAutoHyphens w:val="true"/>
        <w:spacing w:lineRule="auto" w:line="240" w:before="0" w:after="0"/>
        <w:ind w:left="-851" w:hanging="0"/>
        <w:jc w:val="center"/>
        <w:rPr>
          <w:rFonts w:ascii="Times New Roman" w:hAnsi="Times New Roman" w:eastAsia="Arial Unicode MS"/>
          <w:b/>
          <w:b/>
          <w:bCs/>
          <w:kern w:val="2"/>
          <w:sz w:val="24"/>
          <w:szCs w:val="24"/>
          <w:lang w:eastAsia="fr-FR"/>
        </w:rPr>
      </w:pPr>
      <w:r>
        <w:rPr>
          <w:rFonts w:eastAsia="Arial Unicode MS" w:ascii="Times New Roman" w:hAnsi="Times New Roman"/>
          <w:b/>
          <w:bCs/>
          <w:kern w:val="2"/>
          <w:sz w:val="24"/>
          <w:szCs w:val="24"/>
          <w:lang w:eastAsia="fr-FR"/>
        </w:rPr>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sz w:val="24"/>
          <w:szCs w:val="24"/>
          <w:lang w:eastAsia="fr-FR"/>
        </w:rPr>
        <w:t xml:space="preserve">       </w:t>
      </w:r>
      <w:r>
        <w:rPr>
          <w:rFonts w:eastAsia="Arial Unicode MS" w:ascii="Times New Roman" w:hAnsi="Times New Roman"/>
          <w:kern w:val="2"/>
          <w:lang w:eastAsia="fr-FR"/>
        </w:rPr>
        <w:t xml:space="preserve">L'an deux mille  vingt-quatre,  le cinq  janvier  à  18  heures 30,  le Conseil Municipal s'est réuni au lieu habituel de ses   séances, sous la présidence de M. BIELKA Gérard, Maire. </w:t>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lang w:eastAsia="fr-FR"/>
        </w:rPr>
        <w:t>Étaient présents : M. TEXIER,  M. RENNOU,  Mme MARECHAL,  Mme RÉNELIER, M. BIELKA, ,   M. DUPARQUET,   Mme ALTER,  M. GODARD, M. GIRAUDEAU</w:t>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lang w:eastAsia="fr-FR"/>
        </w:rPr>
        <w:t xml:space="preserve">Absente excusée : Mme GARNIER  </w:t>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lang w:eastAsia="fr-FR"/>
        </w:rPr>
        <w:t>Date de la convocation : 19 décembre 2023</w:t>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lang w:eastAsia="fr-FR"/>
        </w:rPr>
        <w:t xml:space="preserve">Mme ALTER Natacha est désignée  secrétaire de séance </w:t>
      </w:r>
    </w:p>
    <w:p>
      <w:pPr>
        <w:pStyle w:val="Normal"/>
        <w:widowControl w:val="false"/>
        <w:suppressAutoHyphens w:val="true"/>
        <w:spacing w:lineRule="auto" w:line="240" w:before="0" w:after="0"/>
        <w:rPr>
          <w:rFonts w:ascii="Times New Roman" w:hAnsi="Times New Roman" w:eastAsia="Arial Unicode MS"/>
          <w:kern w:val="2"/>
          <w:sz w:val="24"/>
          <w:szCs w:val="24"/>
          <w:lang w:eastAsia="fr-FR"/>
        </w:rPr>
      </w:pPr>
      <w:r>
        <w:rPr>
          <w:rFonts w:eastAsia="Arial Unicode MS" w:ascii="Times New Roman" w:hAnsi="Times New Roman"/>
          <w:kern w:val="2"/>
          <w:sz w:val="24"/>
          <w:szCs w:val="24"/>
          <w:lang w:eastAsia="fr-FR"/>
        </w:rPr>
      </w:r>
    </w:p>
    <w:p>
      <w:pPr>
        <w:pStyle w:val="Normal"/>
        <w:widowControl w:val="false"/>
        <w:suppressAutoHyphens w:val="true"/>
        <w:spacing w:lineRule="auto" w:line="240" w:before="0" w:after="0"/>
        <w:rPr>
          <w:rFonts w:ascii="Times New Roman" w:hAnsi="Times New Roman" w:eastAsia="Arial Unicode MS"/>
          <w:kern w:val="2"/>
          <w:sz w:val="24"/>
          <w:szCs w:val="24"/>
          <w:lang w:eastAsia="fr-FR"/>
        </w:rPr>
      </w:pPr>
      <w:r>
        <w:rPr>
          <w:rFonts w:eastAsia="Arial Unicode MS" w:ascii="Times New Roman" w:hAnsi="Times New Roman"/>
          <w:kern w:val="2"/>
          <w:sz w:val="24"/>
          <w:szCs w:val="24"/>
          <w:lang w:eastAsia="fr-FR"/>
        </w:rPr>
      </w:r>
    </w:p>
    <w:p>
      <w:pPr>
        <w:pStyle w:val="Normal"/>
        <w:widowControl w:val="false"/>
        <w:suppressAutoHyphens w:val="true"/>
        <w:spacing w:lineRule="auto" w:line="240" w:before="0" w:after="0"/>
        <w:jc w:val="center"/>
        <w:rPr>
          <w:rFonts w:ascii="Times New Roman" w:hAnsi="Times New Roman" w:eastAsia="Arial Unicode MS"/>
          <w:b/>
          <w:b/>
          <w:kern w:val="2"/>
          <w:sz w:val="24"/>
          <w:szCs w:val="24"/>
          <w:lang w:eastAsia="fr-FR"/>
        </w:rPr>
      </w:pPr>
      <w:r>
        <w:rPr>
          <w:rFonts w:eastAsia="Arial Unicode MS" w:ascii="Times New Roman" w:hAnsi="Times New Roman"/>
          <w:b/>
          <w:kern w:val="2"/>
          <w:sz w:val="24"/>
          <w:szCs w:val="24"/>
          <w:lang w:eastAsia="fr-FR"/>
        </w:rPr>
        <w:t>Ordre du jour</w:t>
      </w:r>
    </w:p>
    <w:p>
      <w:pPr>
        <w:pStyle w:val="Normal1"/>
        <w:rPr>
          <w:sz w:val="20"/>
          <w:szCs w:val="20"/>
        </w:rPr>
      </w:pPr>
      <w:r>
        <w:rPr>
          <w:sz w:val="20"/>
          <w:szCs w:val="20"/>
        </w:rPr>
      </w:r>
    </w:p>
    <w:p>
      <w:pPr>
        <w:pStyle w:val="Normal1"/>
        <w:rPr>
          <w:rFonts w:ascii="Times New Roman" w:hAnsi="Times New Roman" w:cs="Times New Roman"/>
          <w:sz w:val="22"/>
          <w:szCs w:val="22"/>
        </w:rPr>
      </w:pPr>
      <w:r>
        <w:rPr>
          <w:rFonts w:cs="Times New Roman" w:ascii="Times New Roman" w:hAnsi="Times New Roman"/>
          <w:sz w:val="22"/>
          <w:szCs w:val="22"/>
        </w:rPr>
        <w:t>- Devis FTI Ruescas (étude chauffage salle des beloteurs)</w:t>
      </w:r>
    </w:p>
    <w:p>
      <w:pPr>
        <w:pStyle w:val="Normal1"/>
        <w:rPr>
          <w:rFonts w:ascii="Times New Roman" w:hAnsi="Times New Roman" w:cs="Times New Roman"/>
          <w:sz w:val="22"/>
          <w:szCs w:val="22"/>
        </w:rPr>
      </w:pPr>
      <w:r>
        <w:rPr>
          <w:rFonts w:cs="Times New Roman" w:ascii="Times New Roman" w:hAnsi="Times New Roman"/>
          <w:sz w:val="22"/>
          <w:szCs w:val="22"/>
        </w:rPr>
        <w:t>- Renégociation contrat assurance centre de gestion 17</w:t>
      </w:r>
    </w:p>
    <w:p>
      <w:pPr>
        <w:pStyle w:val="Normal1"/>
        <w:rPr>
          <w:rFonts w:ascii="Times New Roman" w:hAnsi="Times New Roman" w:cs="Times New Roman"/>
          <w:sz w:val="22"/>
          <w:szCs w:val="22"/>
        </w:rPr>
      </w:pPr>
      <w:r>
        <w:rPr>
          <w:rFonts w:cs="Times New Roman" w:ascii="Times New Roman" w:hAnsi="Times New Roman"/>
          <w:sz w:val="22"/>
          <w:szCs w:val="22"/>
        </w:rPr>
        <w:t>- Renouvellement ordinateur mairie</w:t>
      </w:r>
    </w:p>
    <w:p>
      <w:pPr>
        <w:pStyle w:val="Normal1"/>
        <w:rPr>
          <w:rFonts w:ascii="Times New Roman" w:hAnsi="Times New Roman" w:cs="Times New Roman"/>
          <w:sz w:val="22"/>
          <w:szCs w:val="22"/>
        </w:rPr>
      </w:pPr>
      <w:r>
        <w:rPr>
          <w:rFonts w:cs="Times New Roman" w:ascii="Times New Roman" w:hAnsi="Times New Roman"/>
          <w:sz w:val="22"/>
          <w:szCs w:val="22"/>
        </w:rPr>
        <w:t>- Remplacement luminaire rue de la fontaine</w:t>
      </w:r>
    </w:p>
    <w:p>
      <w:pPr>
        <w:pStyle w:val="Normal1"/>
        <w:rPr>
          <w:rFonts w:ascii="Times New Roman" w:hAnsi="Times New Roman" w:cs="Times New Roman"/>
          <w:sz w:val="22"/>
          <w:szCs w:val="22"/>
        </w:rPr>
      </w:pPr>
      <w:r>
        <w:rPr>
          <w:rFonts w:cs="Times New Roman" w:ascii="Times New Roman" w:hAnsi="Times New Roman"/>
          <w:sz w:val="22"/>
          <w:szCs w:val="22"/>
        </w:rPr>
        <w:t>- Recrutement agent recenseur</w:t>
      </w:r>
    </w:p>
    <w:p>
      <w:pPr>
        <w:pStyle w:val="Normal1"/>
        <w:rPr>
          <w:rFonts w:ascii="Times New Roman" w:hAnsi="Times New Roman" w:cs="Times New Roman"/>
          <w:sz w:val="22"/>
          <w:szCs w:val="22"/>
        </w:rPr>
      </w:pPr>
      <w:r>
        <w:rPr>
          <w:rFonts w:cs="Times New Roman" w:ascii="Times New Roman" w:hAnsi="Times New Roman"/>
          <w:sz w:val="22"/>
          <w:szCs w:val="22"/>
        </w:rPr>
        <w:t>- Devis église paratonnerre</w:t>
      </w:r>
    </w:p>
    <w:p>
      <w:pPr>
        <w:pStyle w:val="Normal1"/>
        <w:rPr>
          <w:rFonts w:ascii="Times New Roman" w:hAnsi="Times New Roman" w:cs="Times New Roman"/>
          <w:sz w:val="22"/>
          <w:szCs w:val="22"/>
        </w:rPr>
      </w:pPr>
      <w:r>
        <w:rPr>
          <w:rFonts w:cs="Times New Roman" w:ascii="Times New Roman" w:hAnsi="Times New Roman"/>
          <w:sz w:val="22"/>
          <w:szCs w:val="22"/>
        </w:rPr>
        <w:t>- Acquisition broyeur d'accotement</w:t>
      </w:r>
    </w:p>
    <w:p>
      <w:pPr>
        <w:pStyle w:val="Normal1"/>
        <w:rPr>
          <w:rFonts w:ascii="Times New Roman" w:hAnsi="Times New Roman" w:cs="Times New Roman"/>
          <w:sz w:val="22"/>
          <w:szCs w:val="22"/>
        </w:rPr>
      </w:pPr>
      <w:r>
        <w:rPr>
          <w:rFonts w:cs="Times New Roman" w:ascii="Times New Roman" w:hAnsi="Times New Roman"/>
          <w:sz w:val="22"/>
          <w:szCs w:val="22"/>
        </w:rPr>
        <w:t>- Recrutement agent technique</w:t>
      </w:r>
    </w:p>
    <w:p>
      <w:pPr>
        <w:pStyle w:val="Normal1"/>
        <w:rPr>
          <w:rFonts w:ascii="Times New Roman" w:hAnsi="Times New Roman" w:cs="Times New Roman"/>
          <w:sz w:val="22"/>
          <w:szCs w:val="22"/>
        </w:rPr>
      </w:pPr>
      <w:r>
        <w:rPr>
          <w:rFonts w:cs="Times New Roman" w:ascii="Times New Roman" w:hAnsi="Times New Roman"/>
          <w:sz w:val="22"/>
          <w:szCs w:val="22"/>
        </w:rPr>
        <w:t>- Prime pouvoir d'achat</w:t>
      </w:r>
    </w:p>
    <w:p>
      <w:pPr>
        <w:pStyle w:val="Normal1"/>
        <w:rPr>
          <w:rFonts w:ascii="Times New Roman" w:hAnsi="Times New Roman" w:cs="Times New Roman"/>
          <w:sz w:val="22"/>
          <w:szCs w:val="22"/>
        </w:rPr>
      </w:pPr>
      <w:r>
        <w:rPr>
          <w:rFonts w:cs="Times New Roman" w:ascii="Times New Roman" w:hAnsi="Times New Roman"/>
          <w:sz w:val="22"/>
          <w:szCs w:val="22"/>
        </w:rPr>
        <w:t>- Report identification ZAER (zones d'accélération des énergies renouvelables)</w:t>
      </w:r>
    </w:p>
    <w:p>
      <w:pPr>
        <w:pStyle w:val="Normal1"/>
        <w:rPr>
          <w:rFonts w:ascii="Times New Roman" w:hAnsi="Times New Roman" w:cs="Times New Roman"/>
          <w:sz w:val="22"/>
          <w:szCs w:val="22"/>
        </w:rPr>
      </w:pPr>
      <w:r>
        <w:rPr>
          <w:rFonts w:cs="Times New Roman" w:ascii="Times New Roman" w:hAnsi="Times New Roman"/>
          <w:sz w:val="22"/>
          <w:szCs w:val="22"/>
        </w:rPr>
        <w:t>- Questions diverses</w:t>
      </w:r>
    </w:p>
    <w:p>
      <w:pPr>
        <w:pStyle w:val="Normal1"/>
        <w:rPr>
          <w:sz w:val="20"/>
          <w:szCs w:val="20"/>
        </w:rPr>
      </w:pPr>
      <w:r>
        <w:rPr>
          <w:sz w:val="20"/>
          <w:szCs w:val="20"/>
        </w:rPr>
      </w:r>
    </w:p>
    <w:p>
      <w:pPr>
        <w:pStyle w:val="Normal1"/>
        <w:rPr>
          <w:rFonts w:ascii="Times New Roman" w:hAnsi="Times New Roman" w:cs="Times New Roman"/>
          <w:b/>
          <w:b/>
        </w:rPr>
      </w:pPr>
      <w:r>
        <w:rPr>
          <w:rFonts w:cs="Times New Roman" w:ascii="Times New Roman" w:hAnsi="Times New Roman"/>
          <w:b/>
        </w:rPr>
        <w:t>Devis FTI Ruescas (étude chauffage salle des beloteurs) :</w:t>
      </w:r>
    </w:p>
    <w:p>
      <w:pPr>
        <w:pStyle w:val="Normal1"/>
        <w:rPr/>
      </w:pPr>
      <w:r>
        <w:rPr/>
      </w:r>
    </w:p>
    <w:p>
      <w:pPr>
        <w:pStyle w:val="Normal"/>
        <w:spacing w:lineRule="auto" w:line="240" w:before="0" w:after="0"/>
        <w:rPr>
          <w:rFonts w:ascii="Times New Roman" w:hAnsi="Times New Roman"/>
        </w:rPr>
      </w:pPr>
      <w:r>
        <w:rPr>
          <w:rFonts w:ascii="Times New Roman" w:hAnsi="Times New Roman"/>
        </w:rPr>
        <w:t>M. Rennou présente le devis du bureau d’études thermique et ingénierie ZI de la Métairie allée de la baratte 17700 Surgères, concernant le projet de changement de chauffage de la salle des beloteurs  pour un montant de 840,00 € TTC. Après délibération, le conseil municipal accepte ce devis pour la somme de 840.00 € TTC.</w:t>
      </w:r>
    </w:p>
    <w:p>
      <w:pPr>
        <w:pStyle w:val="Normal"/>
        <w:spacing w:lineRule="auto" w:line="240" w:before="0" w:after="0"/>
        <w:rPr>
          <w:rFonts w:ascii="Times New Roman" w:hAnsi="Times New Roman"/>
        </w:rPr>
      </w:pPr>
      <w:r>
        <w:rPr>
          <w:rFonts w:ascii="Times New Roman" w:hAnsi="Times New Roman"/>
        </w:rPr>
      </w:r>
    </w:p>
    <w:p>
      <w:pPr>
        <w:pStyle w:val="Normal1"/>
        <w:rPr>
          <w:rFonts w:ascii="Times New Roman" w:hAnsi="Times New Roman" w:cs="Times New Roman"/>
          <w:b/>
          <w:b/>
        </w:rPr>
      </w:pPr>
      <w:r>
        <w:rPr>
          <w:rFonts w:cs="Times New Roman" w:ascii="Times New Roman" w:hAnsi="Times New Roman"/>
          <w:b/>
        </w:rPr>
        <w:t>Renégociation contrat assurance centre de gestion 17 :</w:t>
      </w:r>
    </w:p>
    <w:p>
      <w:pPr>
        <w:pStyle w:val="Normal"/>
        <w:spacing w:lineRule="auto" w:line="240" w:before="0" w:after="0"/>
        <w:rPr>
          <w:rFonts w:ascii="Times New Roman" w:hAnsi="Times New Roman"/>
        </w:rPr>
      </w:pPr>
      <w:r>
        <w:rPr>
          <w:rFonts w:ascii="Times New Roman" w:hAnsi="Times New Roman"/>
        </w:rPr>
      </w:r>
    </w:p>
    <w:p>
      <w:pPr>
        <w:pStyle w:val="Normal"/>
        <w:rPr>
          <w:rFonts w:ascii="Times New Roman" w:hAnsi="Times New Roman" w:eastAsia="Calibri" w:eastAsiaTheme="minorHAnsi"/>
        </w:rPr>
      </w:pPr>
      <w:r>
        <w:rPr>
          <w:rFonts w:eastAsia="Calibri" w:ascii="Times New Roman" w:hAnsi="Times New Roman" w:eastAsiaTheme="minorHAnsi"/>
        </w:rPr>
        <w:t>Le Maire, informe le Conseil que la réforme de la protection sociale complémentaire initiée par l’ordonnance n°2021-175 du 17 Février 2021 relative à la protection sociale complémentaire dans la fonction publique et le décret n°2022-581 du 20 avril 2022 relatif aux garanties de protection sociale complémentaire et à la participation obligatoire des collectivités territoriales et de leurs établissements publics à leur financement, rend la participation financière des employeurs publics au financement des garanties couvrant le risque prévoyance de leurs agents obligatoire à compter du 1</w:t>
      </w:r>
      <w:r>
        <w:rPr>
          <w:rFonts w:eastAsia="Calibri" w:ascii="Times New Roman" w:hAnsi="Times New Roman" w:eastAsiaTheme="minorHAnsi"/>
          <w:vertAlign w:val="superscript"/>
        </w:rPr>
        <w:t>er</w:t>
      </w:r>
      <w:r>
        <w:rPr>
          <w:rFonts w:eastAsia="Calibri" w:ascii="Times New Roman" w:hAnsi="Times New Roman" w:eastAsiaTheme="minorHAnsi"/>
        </w:rPr>
        <w:t xml:space="preserve"> janvier 2025.</w:t>
      </w:r>
    </w:p>
    <w:p>
      <w:pPr>
        <w:pStyle w:val="ListParagraph"/>
        <w:ind w:left="0" w:hanging="0"/>
        <w:rPr>
          <w:rFonts w:ascii="Times New Roman" w:hAnsi="Times New Roman" w:cs="Times New Roman"/>
        </w:rPr>
      </w:pPr>
      <w:r>
        <w:rPr>
          <w:rFonts w:cs="Times New Roman" w:ascii="Times New Roman" w:hAnsi="Times New Roman"/>
        </w:rPr>
        <w:t>Le Conseil municipal, après en avoir délibéré, décide de se joindre à la convention de participation dans le domaine de la prévoyance que le Centre de gestion de la Charente-Maritime prévoit de conclure conformément à l’article 25-1 de l’ordonnance n°2021-175 du 17 février 2021 et de lui donner mandat pour lancer la consultation nécessaire à sa conclusion et  négocier un accord avec les organisations syndicales représentatives</w:t>
      </w:r>
    </w:p>
    <w:p>
      <w:pPr>
        <w:pStyle w:val="Normal1"/>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Renouvellement ordinateur mairie :</w:t>
      </w:r>
    </w:p>
    <w:p>
      <w:pPr>
        <w:pStyle w:val="Normal1"/>
        <w:rPr>
          <w:rFonts w:ascii="Times New Roman" w:hAnsi="Times New Roman" w:cs="Times New Roman"/>
          <w:sz w:val="22"/>
          <w:szCs w:val="22"/>
        </w:rPr>
      </w:pPr>
      <w:r>
        <w:rPr>
          <w:rFonts w:cs="Times New Roman" w:ascii="Times New Roman" w:hAnsi="Times New Roman"/>
          <w:sz w:val="22"/>
          <w:szCs w:val="22"/>
        </w:rPr>
        <w:t>Le maire soumet au conseil municipal le devis de soluris concernant le renouvellement de l’ordinateur de la mairie pour un montant de 2 806.60 € TTC. Après délibération, le conseil accepte le devis pour un montant de 2 806.60 € TTC.</w:t>
      </w:r>
    </w:p>
    <w:p>
      <w:pPr>
        <w:pStyle w:val="Normal1"/>
        <w:rPr>
          <w:rFonts w:ascii="Times New Roman" w:hAnsi="Times New Roman" w:cs="Times New Roman"/>
          <w:sz w:val="22"/>
          <w:szCs w:val="22"/>
        </w:rPr>
      </w:pPr>
      <w:r>
        <w:rPr>
          <w:rFonts w:cs="Times New Roman" w:ascii="Times New Roman" w:hAnsi="Times New Roman"/>
          <w:sz w:val="22"/>
          <w:szCs w:val="22"/>
        </w:rPr>
      </w:r>
    </w:p>
    <w:p>
      <w:pPr>
        <w:pStyle w:val="Normal1"/>
        <w:rPr>
          <w:rFonts w:ascii="Times New Roman" w:hAnsi="Times New Roman" w:cs="Times New Roman"/>
          <w:b/>
          <w:b/>
          <w:sz w:val="22"/>
          <w:szCs w:val="22"/>
        </w:rPr>
      </w:pPr>
      <w:r>
        <w:rPr>
          <w:rFonts w:cs="Times New Roman" w:ascii="Times New Roman" w:hAnsi="Times New Roman"/>
          <w:b/>
          <w:sz w:val="22"/>
          <w:szCs w:val="22"/>
        </w:rPr>
        <w:t>Remplacement luminaire rue de la fontaine :</w:t>
      </w:r>
    </w:p>
    <w:p>
      <w:pPr>
        <w:pStyle w:val="Normal1"/>
        <w:rPr>
          <w:rFonts w:ascii="Times New Roman" w:hAnsi="Times New Roman" w:cs="Times New Roman"/>
          <w:sz w:val="22"/>
          <w:szCs w:val="22"/>
        </w:rPr>
      </w:pPr>
      <w:r>
        <w:rPr>
          <w:rFonts w:cs="Times New Roman" w:ascii="Times New Roman" w:hAnsi="Times New Roman"/>
          <w:sz w:val="22"/>
          <w:szCs w:val="22"/>
        </w:rPr>
        <w:t>Le maire présente au conseil municipal le devis du SDEER pour le remplacement d’un candélabre fixé sur un mur qui s’est cassé lors de la tempête pour un montant de 990.35 € TT. Le conseil accepte ce devis concernant la réparation du candélabre pour un montant TTC de 990.35 €.</w:t>
      </w:r>
    </w:p>
    <w:p>
      <w:pPr>
        <w:pStyle w:val="ListParagraph"/>
        <w:ind w:left="0" w:hanging="0"/>
        <w:rPr>
          <w:rFonts w:ascii="Times New Roman" w:hAnsi="Times New Roman" w:cs="Times New Roman"/>
        </w:rPr>
      </w:pPr>
      <w:r>
        <w:rPr>
          <w:rFonts w:cs="Times New Roman" w:ascii="Times New Roman" w:hAnsi="Times New Roman"/>
        </w:rPr>
        <w:t xml:space="preserve"> </w:t>
      </w:r>
    </w:p>
    <w:p>
      <w:pPr>
        <w:pStyle w:val="Normal"/>
        <w:widowControl w:val="false"/>
        <w:suppressAutoHyphens w:val="true"/>
        <w:spacing w:lineRule="auto" w:line="240" w:before="0" w:after="0"/>
        <w:rPr>
          <w:rFonts w:ascii="Times New Roman" w:hAnsi="Times New Roman" w:eastAsia="Arial Unicode MS"/>
          <w:b/>
          <w:b/>
          <w:kern w:val="2"/>
          <w:lang w:eastAsia="fr-FR"/>
        </w:rPr>
      </w:pPr>
      <w:r>
        <w:rPr>
          <w:rFonts w:eastAsia="Arial Unicode MS" w:ascii="Times New Roman" w:hAnsi="Times New Roman"/>
          <w:b/>
          <w:kern w:val="2"/>
          <w:lang w:eastAsia="fr-FR"/>
        </w:rPr>
        <w:t>Fixation indemnité agent recenseur :</w:t>
      </w:r>
    </w:p>
    <w:p>
      <w:pPr>
        <w:pStyle w:val="Normal"/>
        <w:widowControl w:val="false"/>
        <w:suppressAutoHyphens w:val="true"/>
        <w:spacing w:lineRule="auto" w:line="240" w:before="0" w:after="0"/>
        <w:rPr>
          <w:rFonts w:ascii="Times New Roman" w:hAnsi="Times New Roman" w:eastAsia="Arial Unicode MS"/>
          <w:kern w:val="2"/>
          <w:lang w:eastAsia="fr-FR"/>
        </w:rPr>
      </w:pPr>
      <w:r>
        <w:rPr>
          <w:rFonts w:eastAsia="Arial Unicode MS" w:ascii="Times New Roman" w:hAnsi="Times New Roman"/>
          <w:kern w:val="2"/>
          <w:lang w:eastAsia="fr-FR"/>
        </w:rPr>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 xml:space="preserve">Le maire indique au conseil municipal que suite à la loi du 27/02/2002 relative à la démocratie de proximité, le recensement des habitants est effectué tous les 5 ans </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Il indique que la commune  de MIGRE fait partie du groupe de communes recensées en 2024</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Ce recensement aura lieu du 18 janvier au 17 février 2024 considérant qu'il appartient à la commune de fixer la rémunération des agents recenseurs qui vont  effectuer les opérations de collecte,</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décide de fixer la rémunération des agents recenseurs comme suit :</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dit  que ces tarifs ne comprennent pas les charges sociales qui restent à la charge de la commune</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dit que les crédits nécessaires sont inscrits au budget de l'exercice 2024 . en ce qui concerne l'indemnité allouée à l'agent recenseur,</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Le maire invite le conseil municipal à fixer la rémunération de l’agent recenseur.</w:t>
      </w:r>
    </w:p>
    <w:p>
      <w:pPr>
        <w:pStyle w:val="Normal"/>
        <w:spacing w:lineRule="auto" w:line="240" w:before="0" w:after="0"/>
        <w:rPr>
          <w:rFonts w:ascii="Times New Roman" w:hAnsi="Times New Roman" w:eastAsia="Calibri" w:eastAsiaTheme="minorHAnsi"/>
        </w:rPr>
      </w:pPr>
      <w:r>
        <w:rPr>
          <w:rFonts w:eastAsia="Calibri" w:ascii="Times New Roman" w:hAnsi="Times New Roman" w:eastAsiaTheme="minorHAnsi"/>
        </w:rPr>
        <w:t>L’exposé du maire entendu et après en avoir délibéré, le conseil municipal  décide d’attribuer un montant de 716 € brut pour l’agent recenseur. En contrepartie la commune percevra une dotation de l’Etat.</w:t>
      </w:r>
    </w:p>
    <w:p>
      <w:pPr>
        <w:pStyle w:val="Normal1"/>
        <w:rPr>
          <w:rFonts w:ascii="Times New Roman" w:hAnsi="Times New Roman" w:cs="Times New Roman"/>
          <w:b/>
          <w:b/>
          <w:sz w:val="22"/>
          <w:szCs w:val="22"/>
        </w:rPr>
      </w:pPr>
      <w:r>
        <w:rPr>
          <w:rFonts w:cs="Times New Roman" w:ascii="Times New Roman" w:hAnsi="Times New Roman"/>
          <w:b/>
          <w:sz w:val="22"/>
          <w:szCs w:val="22"/>
        </w:rPr>
      </w:r>
    </w:p>
    <w:p>
      <w:pPr>
        <w:pStyle w:val="Normal1"/>
        <w:rPr>
          <w:rFonts w:ascii="Times New Roman" w:hAnsi="Times New Roman" w:cs="Times New Roman"/>
          <w:b/>
          <w:b/>
          <w:sz w:val="22"/>
          <w:szCs w:val="22"/>
        </w:rPr>
      </w:pPr>
      <w:r>
        <w:rPr>
          <w:rFonts w:cs="Times New Roman" w:ascii="Times New Roman" w:hAnsi="Times New Roman"/>
          <w:b/>
          <w:sz w:val="22"/>
          <w:szCs w:val="22"/>
        </w:rPr>
        <w:t>Devis église paratonnerre :</w:t>
      </w:r>
    </w:p>
    <w:p>
      <w:pPr>
        <w:pStyle w:val="Normal1"/>
        <w:rPr>
          <w:rFonts w:ascii="Times New Roman" w:hAnsi="Times New Roman" w:cs="Times New Roman"/>
          <w:sz w:val="22"/>
          <w:szCs w:val="22"/>
        </w:rPr>
      </w:pPr>
      <w:r>
        <w:rPr>
          <w:rFonts w:cs="Times New Roman" w:ascii="Times New Roman" w:hAnsi="Times New Roman"/>
          <w:sz w:val="22"/>
          <w:szCs w:val="22"/>
        </w:rPr>
      </w:r>
    </w:p>
    <w:p>
      <w:pPr>
        <w:pStyle w:val="ListParagraph"/>
        <w:ind w:left="0" w:hanging="0"/>
        <w:rPr>
          <w:rFonts w:ascii="Times New Roman" w:hAnsi="Times New Roman" w:cs="Times New Roman"/>
        </w:rPr>
      </w:pPr>
      <w:r>
        <w:rPr>
          <w:rFonts w:cs="Times New Roman" w:ascii="Times New Roman" w:hAnsi="Times New Roman"/>
        </w:rPr>
        <w:t>Le maire présente au conseil le devis de l’entreprise Lussault concernant la mise en conformité du paratonnerre de l’église pour un montant de 3 268.85 € TTC. Après délibération, le conseil municipal accepte ce devis pour la réparation du paratonnerre pour un montant de  3 268.85 € TTC.</w:t>
      </w:r>
    </w:p>
    <w:p>
      <w:pPr>
        <w:pStyle w:val="Normal1"/>
        <w:rPr>
          <w:rFonts w:ascii="Times New Roman" w:hAnsi="Times New Roman" w:cs="Times New Roman"/>
          <w:b/>
          <w:b/>
          <w:sz w:val="22"/>
          <w:szCs w:val="22"/>
        </w:rPr>
      </w:pPr>
      <w:r>
        <w:rPr>
          <w:rFonts w:cs="Times New Roman" w:ascii="Times New Roman" w:hAnsi="Times New Roman"/>
          <w:b/>
          <w:sz w:val="22"/>
          <w:szCs w:val="22"/>
        </w:rPr>
        <w:t>Acquisition broyeur d'accotement :</w:t>
      </w:r>
    </w:p>
    <w:p>
      <w:pPr>
        <w:pStyle w:val="Normal1"/>
        <w:rPr>
          <w:rFonts w:ascii="Times New Roman" w:hAnsi="Times New Roman" w:cs="Times New Roman"/>
          <w:sz w:val="22"/>
          <w:szCs w:val="22"/>
        </w:rPr>
      </w:pPr>
      <w:r>
        <w:rPr>
          <w:rFonts w:cs="Times New Roman" w:ascii="Times New Roman" w:hAnsi="Times New Roman"/>
          <w:sz w:val="22"/>
          <w:szCs w:val="22"/>
        </w:rPr>
        <w:t>M. TEXIER présente au conseil les devis de la société Diffusion Directe pour l’achat d’un broyeur d’accotement :</w:t>
      </w:r>
    </w:p>
    <w:p>
      <w:pPr>
        <w:pStyle w:val="Normal1"/>
        <w:rPr>
          <w:rFonts w:ascii="Times New Roman" w:hAnsi="Times New Roman" w:cs="Times New Roman"/>
          <w:sz w:val="22"/>
          <w:szCs w:val="22"/>
        </w:rPr>
      </w:pPr>
      <w:r>
        <w:rPr>
          <w:rFonts w:cs="Times New Roman" w:ascii="Times New Roman" w:hAnsi="Times New Roman"/>
          <w:sz w:val="22"/>
          <w:szCs w:val="22"/>
        </w:rPr>
        <w:t>- broyeur BREVIGLIERI, rotor 160 cm 14 marteaux déport et inclinaison hydraulique pour 7 920 € TTC</w:t>
      </w:r>
    </w:p>
    <w:p>
      <w:pPr>
        <w:pStyle w:val="Normal1"/>
        <w:rPr>
          <w:rFonts w:ascii="Times New Roman" w:hAnsi="Times New Roman" w:cs="Times New Roman"/>
          <w:sz w:val="22"/>
          <w:szCs w:val="22"/>
        </w:rPr>
      </w:pPr>
      <w:r>
        <w:rPr>
          <w:rFonts w:cs="Times New Roman" w:ascii="Times New Roman" w:hAnsi="Times New Roman"/>
          <w:sz w:val="22"/>
          <w:szCs w:val="22"/>
        </w:rPr>
        <w:t>- broyeur BREVIGLIERI, rotor 180 cm 16 marteaux déport et inclinaison hydraulique pour 8 160 € TTC</w:t>
      </w:r>
    </w:p>
    <w:p>
      <w:pPr>
        <w:pStyle w:val="Normal1"/>
        <w:rPr>
          <w:rFonts w:ascii="Times New Roman" w:hAnsi="Times New Roman" w:cs="Times New Roman"/>
          <w:sz w:val="22"/>
          <w:szCs w:val="22"/>
        </w:rPr>
      </w:pPr>
      <w:r>
        <w:rPr>
          <w:rFonts w:cs="Times New Roman" w:ascii="Times New Roman" w:hAnsi="Times New Roman"/>
          <w:sz w:val="22"/>
          <w:szCs w:val="22"/>
        </w:rPr>
        <w:t>- broyeur DESVOYS, rotor 180 cm 26 marteaux déport et inclinaison hydraulique pour 10 680 € TTC</w:t>
      </w:r>
    </w:p>
    <w:p>
      <w:pPr>
        <w:pStyle w:val="Normal1"/>
        <w:rPr>
          <w:rFonts w:ascii="Times New Roman" w:hAnsi="Times New Roman" w:cs="Times New Roman"/>
          <w:sz w:val="22"/>
          <w:szCs w:val="22"/>
        </w:rPr>
      </w:pPr>
      <w:r>
        <w:rPr>
          <w:rFonts w:cs="Times New Roman" w:ascii="Times New Roman" w:hAnsi="Times New Roman"/>
          <w:sz w:val="22"/>
          <w:szCs w:val="22"/>
        </w:rPr>
        <w:t>- broyeur DESVOYS, rotor 160 cm 24 marteaux déport et inclinaison hydraulique pour 10 320 € TTC.</w:t>
      </w:r>
    </w:p>
    <w:p>
      <w:pPr>
        <w:pStyle w:val="Normal1"/>
        <w:rPr>
          <w:rFonts w:ascii="Times New Roman" w:hAnsi="Times New Roman" w:cs="Times New Roman"/>
          <w:sz w:val="22"/>
          <w:szCs w:val="22"/>
        </w:rPr>
      </w:pPr>
      <w:r>
        <w:rPr>
          <w:rFonts w:cs="Times New Roman" w:ascii="Times New Roman" w:hAnsi="Times New Roman"/>
          <w:sz w:val="22"/>
          <w:szCs w:val="22"/>
        </w:rPr>
        <w:t>Après délibération, le conseil municipal opte pour le broyeur BREVIGLIERI équipé d’un rotor de 160 cm pour un montant TTC de 7 920 €.</w:t>
      </w:r>
    </w:p>
    <w:p>
      <w:pPr>
        <w:pStyle w:val="Normal1"/>
        <w:rPr>
          <w:rFonts w:ascii="Times New Roman" w:hAnsi="Times New Roman" w:cs="Times New Roman"/>
          <w:sz w:val="22"/>
          <w:szCs w:val="22"/>
        </w:rPr>
      </w:pPr>
      <w:r>
        <w:rPr>
          <w:rFonts w:cs="Times New Roman" w:ascii="Times New Roman" w:hAnsi="Times New Roman"/>
          <w:sz w:val="22"/>
          <w:szCs w:val="22"/>
        </w:rPr>
        <w:t>Le maire demande d’inscrire à l’ordre du jour une délibération (quart de crédit) afin de mandater ce matériel avant le vote du budget, le conseil accepte cette proposition.</w:t>
      </w:r>
    </w:p>
    <w:p>
      <w:pPr>
        <w:pStyle w:val="Normal1"/>
        <w:rPr>
          <w:rFonts w:ascii="Times New Roman" w:hAnsi="Times New Roman" w:cs="Times New Roman"/>
        </w:rPr>
      </w:pPr>
      <w:r>
        <w:rPr>
          <w:rFonts w:cs="Times New Roman" w:ascii="Times New Roman" w:hAnsi="Times New Roman"/>
        </w:rPr>
      </w:r>
    </w:p>
    <w:p>
      <w:pPr>
        <w:pStyle w:val="Contenudetableau"/>
        <w:rPr>
          <w:rFonts w:cs="Times New Roman"/>
          <w:b/>
          <w:b/>
          <w:sz w:val="22"/>
          <w:szCs w:val="22"/>
        </w:rPr>
      </w:pPr>
      <w:r>
        <w:rPr>
          <w:rFonts w:cs="Times New Roman"/>
          <w:b/>
          <w:sz w:val="22"/>
          <w:szCs w:val="22"/>
        </w:rPr>
        <w:t>Délibération autorisant le maire à engager, liquider et mandater les dépenses d'investissement</w:t>
      </w:r>
    </w:p>
    <w:p>
      <w:pPr>
        <w:pStyle w:val="Contenudetableau"/>
        <w:rPr>
          <w:rFonts w:cs="Times New Roman"/>
          <w:sz w:val="22"/>
          <w:szCs w:val="22"/>
        </w:rPr>
      </w:pPr>
      <w:r>
        <w:rPr>
          <w:rFonts w:cs="Times New Roman"/>
          <w:b/>
          <w:sz w:val="22"/>
          <w:szCs w:val="22"/>
        </w:rPr>
        <w:t>(dans la limite du quart des crédits ouverts au budget de l'exercice précédent)</w:t>
      </w:r>
    </w:p>
    <w:p>
      <w:pPr>
        <w:pStyle w:val="Contenudetableau"/>
        <w:jc w:val="both"/>
        <w:rPr>
          <w:rFonts w:cs="Times New Roman"/>
          <w:sz w:val="22"/>
          <w:szCs w:val="22"/>
        </w:rPr>
      </w:pPr>
      <w:r>
        <w:rPr>
          <w:rFonts w:cs="Times New Roman"/>
          <w:sz w:val="22"/>
          <w:szCs w:val="22"/>
        </w:rPr>
      </w:r>
    </w:p>
    <w:p>
      <w:pPr>
        <w:pStyle w:val="Contenudetableau"/>
        <w:jc w:val="both"/>
        <w:rPr>
          <w:rStyle w:val="Accentuation"/>
          <w:rFonts w:cs="Times New Roman"/>
          <w:i w:val="false"/>
          <w:i w:val="false"/>
          <w:sz w:val="22"/>
          <w:szCs w:val="22"/>
        </w:rPr>
      </w:pPr>
      <w:r>
        <w:rPr>
          <w:rFonts w:cs="Times New Roman"/>
          <w:sz w:val="22"/>
          <w:szCs w:val="22"/>
        </w:rPr>
        <w:t>M. le maire rappelle les dispositions extraites de l'article L1612-1 du code général des collectivités territoriales :</w:t>
      </w:r>
    </w:p>
    <w:p>
      <w:pPr>
        <w:pStyle w:val="Contenudetableau"/>
        <w:spacing w:before="0" w:after="283"/>
        <w:rPr>
          <w:rStyle w:val="Accentuation"/>
          <w:rFonts w:cs="Times New Roman"/>
          <w:i w:val="false"/>
          <w:i w:val="false"/>
          <w:sz w:val="22"/>
          <w:szCs w:val="22"/>
        </w:rPr>
      </w:pPr>
      <w:r>
        <w:rPr>
          <w:rStyle w:val="Accentuation"/>
          <w:rFonts w:cs="Times New Roman"/>
          <w:i w:val="false"/>
          <w:sz w:val="22"/>
          <w:szCs w:val="22"/>
        </w:rPr>
        <w:t xml:space="preserve">Article L1612-1 modifié par la </w:t>
      </w:r>
      <w:r>
        <w:fldChar w:fldCharType="begin"/>
      </w:r>
      <w:r>
        <w:rPr>
          <w:rStyle w:val="LienInternet"/>
          <w:sz w:val="22"/>
          <w:szCs w:val="22"/>
          <w:rFonts w:cs="Times New Roman"/>
        </w:rPr>
        <w:instrText xml:space="preserve"> HYPERLINK "http://www.legifrance.gouv.fr/affichTexteArticle.do;jsessionid=6C70C276406BEC54FAF16CEC80DFE7C7.tpdjo08v_1?cidTexte=JORFTEXT000026857857&amp;idArticle=LEGIARTI000026888203&amp;dateTexte=20130227&amp;categorieLien=id" \l "LEGIARTI000026888203"</w:instrText>
      </w:r>
      <w:r>
        <w:rPr>
          <w:rStyle w:val="LienInternet"/>
          <w:sz w:val="22"/>
          <w:szCs w:val="22"/>
          <w:rFonts w:cs="Times New Roman"/>
        </w:rPr>
        <w:fldChar w:fldCharType="separate"/>
      </w:r>
      <w:r>
        <w:rPr>
          <w:rStyle w:val="LienInternet"/>
          <w:rFonts w:cs="Times New Roman"/>
          <w:sz w:val="22"/>
          <w:szCs w:val="22"/>
        </w:rPr>
        <w:t>LOI n°2012-1510 du 29 décembre 2012 - art. 37 (VD)</w:t>
      </w:r>
      <w:r>
        <w:rPr>
          <w:rStyle w:val="LienInternet"/>
          <w:sz w:val="22"/>
          <w:szCs w:val="22"/>
          <w:rFonts w:cs="Times New Roman"/>
        </w:rPr>
        <w:fldChar w:fldCharType="end"/>
      </w:r>
      <w:r>
        <w:rPr>
          <w:rStyle w:val="Accentuation"/>
          <w:rFonts w:cs="Times New Roman"/>
          <w:i w:val="false"/>
          <w:sz w:val="22"/>
          <w:szCs w:val="22"/>
        </w:rPr>
        <w:t xml:space="preserve">                                         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Il est en droit de mandater les dépenses afférentes au remboursement en capital des annuités de la dette venant à échéance avant le vote du budget.                                                                                                                                 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L'autorisation mentionnée à l'alinéa ci-dessus précise le montant et l'affectation des crédits.                                      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 Les crédits correspondants, visés aux alinéas ci-dessus, sont inscrits au budget lors de son adoption. Le comptable est en droit de payer les mandats et recouvrer les titres de recettes émis dans les conditions ci-dessus. </w:t>
      </w:r>
    </w:p>
    <w:p>
      <w:pPr>
        <w:pStyle w:val="Contenudetableau"/>
        <w:jc w:val="both"/>
        <w:rPr>
          <w:rFonts w:cs="Times New Roman"/>
          <w:sz w:val="22"/>
          <w:szCs w:val="22"/>
        </w:rPr>
      </w:pPr>
      <w:r>
        <w:rPr>
          <w:rFonts w:cs="Times New Roman"/>
          <w:sz w:val="22"/>
          <w:szCs w:val="22"/>
        </w:rPr>
        <w:t xml:space="preserve">Montant des dépenses d'investissement inscrites au budget primitif 2023 (hors chapitre 16 « Remboursement d'emprunts ») </w:t>
      </w:r>
    </w:p>
    <w:p>
      <w:pPr>
        <w:pStyle w:val="Contenudetableau"/>
        <w:jc w:val="both"/>
        <w:rPr>
          <w:rFonts w:cs="Times New Roman"/>
          <w:b/>
          <w:b/>
          <w:sz w:val="22"/>
          <w:szCs w:val="22"/>
        </w:rPr>
      </w:pPr>
      <w:r>
        <w:rPr>
          <w:rFonts w:cs="Times New Roman"/>
          <w:sz w:val="22"/>
          <w:szCs w:val="22"/>
        </w:rPr>
        <w:t xml:space="preserve">Conformément aux textes applicables, il est proposé au conseil municipal de faire application de cet article à </w:t>
      </w:r>
      <w:r>
        <w:rPr>
          <w:rFonts w:cs="Times New Roman"/>
          <w:sz w:val="22"/>
          <w:szCs w:val="22"/>
          <w:u w:val="single"/>
        </w:rPr>
        <w:t>hauteur maximale de 57 851.50 €</w:t>
      </w:r>
      <w:r>
        <w:rPr>
          <w:rFonts w:cs="Times New Roman"/>
          <w:sz w:val="22"/>
          <w:szCs w:val="22"/>
        </w:rPr>
        <w:t>, soit 25% de 231 406 €.</w:t>
      </w:r>
    </w:p>
    <w:p>
      <w:pPr>
        <w:pStyle w:val="Contenudetableau"/>
        <w:jc w:val="center"/>
        <w:rPr>
          <w:rFonts w:cs="Times New Roman"/>
          <w:b/>
          <w:b/>
          <w:sz w:val="22"/>
          <w:szCs w:val="22"/>
        </w:rPr>
      </w:pPr>
      <w:r>
        <w:rPr>
          <w:rFonts w:cs="Times New Roman"/>
          <w:b/>
          <w:sz w:val="22"/>
          <w:szCs w:val="22"/>
        </w:rPr>
      </w:r>
    </w:p>
    <w:p>
      <w:pPr>
        <w:pStyle w:val="Contenudetableau"/>
        <w:rPr>
          <w:rFonts w:cs="Times New Roman"/>
          <w:sz w:val="22"/>
          <w:szCs w:val="22"/>
        </w:rPr>
      </w:pPr>
      <w:r>
        <w:rPr>
          <w:rFonts w:cs="Times New Roman"/>
          <w:b/>
          <w:sz w:val="22"/>
          <w:szCs w:val="22"/>
        </w:rPr>
        <w:t>Les dépenses d'investissement concernées sont les suivantes :</w:t>
      </w:r>
    </w:p>
    <w:p>
      <w:pPr>
        <w:pStyle w:val="Contenudetableau"/>
        <w:jc w:val="both"/>
        <w:rPr>
          <w:rFonts w:cs="Times New Roman"/>
          <w:sz w:val="22"/>
          <w:szCs w:val="22"/>
        </w:rPr>
      </w:pPr>
      <w:r>
        <w:rPr>
          <w:rFonts w:cs="Times New Roman"/>
          <w:sz w:val="22"/>
          <w:szCs w:val="22"/>
        </w:rPr>
        <w:t>Achat broyeur d’accotement (article 2157) pour un montant de 7 920 € TTC.  (inférieur au plafond autorisé de 57 851.50 €)</w:t>
      </w:r>
    </w:p>
    <w:p>
      <w:pPr>
        <w:pStyle w:val="Contenudetableau"/>
        <w:jc w:val="both"/>
        <w:rPr>
          <w:rFonts w:cs="Times New Roman"/>
          <w:sz w:val="22"/>
          <w:szCs w:val="22"/>
        </w:rPr>
      </w:pPr>
      <w:r>
        <w:rPr>
          <w:rFonts w:cs="Times New Roman"/>
          <w:sz w:val="22"/>
          <w:szCs w:val="22"/>
        </w:rPr>
        <w:t xml:space="preserve">Après en avoir délibéré, le conseil municipal décide à l’unanimité,9 voix pour) d'accepter les propositions de M. le maire dans les conditions exposées ci-dessus. </w:t>
      </w:r>
    </w:p>
    <w:p>
      <w:pPr>
        <w:pStyle w:val="Normal1"/>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b/>
          <w:b/>
        </w:rPr>
      </w:pPr>
      <w:r>
        <w:rPr>
          <w:rFonts w:ascii="Times New Roman" w:hAnsi="Times New Roman"/>
          <w:b/>
        </w:rPr>
        <w:t>Recrutement agent technique :</w:t>
      </w:r>
    </w:p>
    <w:p>
      <w:pPr>
        <w:pStyle w:val="Normal"/>
        <w:rPr>
          <w:rFonts w:ascii="Times New Roman" w:hAnsi="Times New Roman"/>
        </w:rPr>
      </w:pPr>
      <w:r>
        <w:rPr>
          <w:rFonts w:ascii="Times New Roman" w:hAnsi="Times New Roman"/>
        </w:rPr>
        <w:t xml:space="preserve">Monsieur le Maire rappelle au conseil municipal le départ à la retraite de M. LE POTIER Didier le 31 janvier, il convient de prendre une décision quant à l’avenir. </w:t>
        <w:br/>
        <w:t xml:space="preserve">Après délibération, le conseil décide de créer un poste d’agent des services techniques à temps complet à compter du 1er avril  2024 pour 35 h par semaine. Cet agent sera recruté en tant que contractuel.  Il devra posséder le permis poids lourd, des compétences en espaces verts et en entretien des bâtiments. </w:t>
        <w:br/>
        <w:t>Les crédits seront inscrits au budget primitif 2024  au compte 6413.</w:t>
      </w:r>
    </w:p>
    <w:p>
      <w:pPr>
        <w:pStyle w:val="Normal1"/>
        <w:rPr>
          <w:rFonts w:ascii="Times New Roman" w:hAnsi="Times New Roman" w:cs="Times New Roman"/>
          <w:b/>
          <w:b/>
          <w:sz w:val="22"/>
          <w:szCs w:val="22"/>
        </w:rPr>
      </w:pPr>
      <w:r>
        <w:rPr>
          <w:rFonts w:cs="Times New Roman" w:ascii="Times New Roman" w:hAnsi="Times New Roman"/>
          <w:b/>
          <w:sz w:val="22"/>
          <w:szCs w:val="22"/>
        </w:rPr>
        <w:t>Prime pouvoir d'achat :</w:t>
      </w:r>
    </w:p>
    <w:p>
      <w:pPr>
        <w:pStyle w:val="Normal"/>
        <w:widowControl w:val="false"/>
        <w:spacing w:lineRule="auto" w:line="240" w:before="120" w:after="0"/>
        <w:jc w:val="both"/>
        <w:rPr>
          <w:rFonts w:ascii="Times New Roman" w:hAnsi="Times New Roman" w:eastAsia="Times New Roman"/>
          <w:lang w:eastAsia="fr-FR"/>
        </w:rPr>
      </w:pPr>
      <w:r>
        <w:rPr>
          <w:rFonts w:eastAsia="Times New Roman" w:ascii="Times New Roman" w:hAnsi="Times New Roman"/>
          <w:lang w:eastAsia="fr-FR"/>
        </w:rPr>
        <w:t>Le Maire propose au Conseil d’instaurer la prime de pouvoir d’achat exceptionnelle et d’en déterminer les modalités de versement.</w:t>
      </w:r>
    </w:p>
    <w:p>
      <w:pPr>
        <w:pStyle w:val="Normal"/>
        <w:spacing w:before="0" w:after="120"/>
        <w:rPr>
          <w:rFonts w:ascii="Times New Roman" w:hAnsi="Times New Roman" w:eastAsia="Times New Roman"/>
          <w:lang w:eastAsia="fr-FR"/>
        </w:rPr>
      </w:pPr>
      <w:r>
        <w:rPr>
          <w:rFonts w:eastAsia="Times New Roman" w:ascii="Times New Roman" w:hAnsi="Times New Roman"/>
          <w:lang w:eastAsia="fr-FR"/>
        </w:rPr>
        <w:t>Article 1 : bénéficiaires</w:t>
      </w:r>
      <w:bookmarkStart w:id="0" w:name="_GoBack"/>
      <w:bookmarkEnd w:id="0"/>
    </w:p>
    <w:p>
      <w:pPr>
        <w:pStyle w:val="Normal"/>
        <w:widowControl w:val="false"/>
        <w:spacing w:lineRule="auto" w:line="240" w:before="120" w:after="120"/>
        <w:jc w:val="both"/>
        <w:rPr>
          <w:rFonts w:ascii="Times New Roman" w:hAnsi="Times New Roman" w:eastAsia="Times New Roman"/>
          <w:lang w:eastAsia="fr-FR"/>
        </w:rPr>
      </w:pPr>
      <w:r>
        <w:rPr>
          <w:rFonts w:eastAsia="Times New Roman" w:ascii="Times New Roman" w:hAnsi="Times New Roman"/>
          <w:lang w:eastAsia="fr-FR"/>
        </w:rPr>
        <w:t xml:space="preserve">La prime de pouvoir d’achat exceptionnelle sera versée aux fonctionnaires (titulaires ou stagiaires), aux agents contractuels de droit public, </w:t>
      </w:r>
    </w:p>
    <w:p>
      <w:pPr>
        <w:pStyle w:val="Normal"/>
        <w:widowControl w:val="false"/>
        <w:spacing w:lineRule="auto" w:line="240" w:before="120" w:after="120"/>
        <w:jc w:val="both"/>
        <w:rPr>
          <w:rFonts w:ascii="Times New Roman" w:hAnsi="Times New Roman" w:eastAsia="Times New Roman"/>
          <w:lang w:eastAsia="fr-FR"/>
        </w:rPr>
      </w:pPr>
      <w:r>
        <w:rPr>
          <w:rFonts w:eastAsia="Times New Roman" w:ascii="Times New Roman" w:hAnsi="Times New Roman"/>
          <w:lang w:eastAsia="fr-FR"/>
        </w:rPr>
        <w:t>Pour cela, les bénéficiaires devront :</w:t>
      </w:r>
    </w:p>
    <w:p>
      <w:pPr>
        <w:pStyle w:val="Normal"/>
        <w:widowControl w:val="false"/>
        <w:numPr>
          <w:ilvl w:val="0"/>
          <w:numId w:val="2"/>
        </w:numPr>
        <w:spacing w:lineRule="auto" w:line="240" w:before="120" w:after="120"/>
        <w:contextualSpacing/>
        <w:jc w:val="both"/>
        <w:rPr>
          <w:rFonts w:ascii="Times New Roman" w:hAnsi="Times New Roman" w:eastAsia="Times New Roman"/>
          <w:lang w:eastAsia="fr-FR"/>
        </w:rPr>
      </w:pPr>
      <w:r>
        <w:rPr>
          <w:rFonts w:eastAsia="Times New Roman" w:ascii="Times New Roman" w:hAnsi="Times New Roman"/>
          <w:lang w:eastAsia="fr-FR"/>
        </w:rPr>
        <w:t>avoir été recrutés avant le 1</w:t>
      </w:r>
      <w:r>
        <w:rPr>
          <w:rFonts w:eastAsia="Times New Roman" w:ascii="Times New Roman" w:hAnsi="Times New Roman"/>
          <w:vertAlign w:val="superscript"/>
          <w:lang w:eastAsia="fr-FR"/>
        </w:rPr>
        <w:t>er</w:t>
      </w:r>
      <w:r>
        <w:rPr>
          <w:rFonts w:eastAsia="Times New Roman" w:ascii="Times New Roman" w:hAnsi="Times New Roman"/>
          <w:lang w:eastAsia="fr-FR"/>
        </w:rPr>
        <w:t xml:space="preserve"> janvier 2023, </w:t>
      </w:r>
    </w:p>
    <w:p>
      <w:pPr>
        <w:pStyle w:val="Normal"/>
        <w:widowControl w:val="false"/>
        <w:numPr>
          <w:ilvl w:val="0"/>
          <w:numId w:val="2"/>
        </w:numPr>
        <w:spacing w:lineRule="auto" w:line="240" w:before="120" w:after="120"/>
        <w:contextualSpacing/>
        <w:jc w:val="both"/>
        <w:rPr>
          <w:rFonts w:ascii="Times New Roman" w:hAnsi="Times New Roman" w:eastAsia="Times New Roman"/>
          <w:lang w:eastAsia="fr-FR"/>
        </w:rPr>
      </w:pPr>
      <w:r>
        <w:rPr>
          <w:rFonts w:eastAsia="Times New Roman" w:ascii="Times New Roman" w:hAnsi="Times New Roman"/>
          <w:lang w:eastAsia="fr-FR"/>
        </w:rPr>
        <w:t xml:space="preserve">avoir été employés et rémunérés au 30 juin 2023 par la collectivité </w:t>
      </w:r>
    </w:p>
    <w:p>
      <w:pPr>
        <w:pStyle w:val="Normal"/>
        <w:widowControl w:val="false"/>
        <w:numPr>
          <w:ilvl w:val="0"/>
          <w:numId w:val="2"/>
        </w:numPr>
        <w:spacing w:lineRule="auto" w:line="240" w:before="120" w:after="120"/>
        <w:contextualSpacing/>
        <w:jc w:val="both"/>
        <w:rPr>
          <w:rFonts w:ascii="Times New Roman" w:hAnsi="Times New Roman"/>
          <w:lang w:eastAsia="fr-FR"/>
        </w:rPr>
      </w:pPr>
      <w:r>
        <w:rPr>
          <w:rFonts w:ascii="Times New Roman" w:hAnsi="Times New Roman"/>
          <w:lang w:eastAsia="fr-FR"/>
        </w:rPr>
        <w:t>avoir perçu une rémunération brute inférieure ou égale à 39 000 euros au titre de la période courant du 1</w:t>
      </w:r>
      <w:r>
        <w:rPr>
          <w:rFonts w:ascii="Times New Roman" w:hAnsi="Times New Roman"/>
          <w:vertAlign w:val="superscript"/>
          <w:lang w:eastAsia="fr-FR"/>
        </w:rPr>
        <w:t>er</w:t>
      </w:r>
      <w:r>
        <w:rPr>
          <w:rFonts w:ascii="Times New Roman" w:hAnsi="Times New Roman"/>
          <w:lang w:eastAsia="fr-FR"/>
        </w:rPr>
        <w:t xml:space="preserve"> juillet 2022 au 30 juin 2023, dans les conditions définies à l’article 3 du décret n°2023-1006 susvisé.</w:t>
      </w:r>
    </w:p>
    <w:p>
      <w:pPr>
        <w:pStyle w:val="Normal"/>
        <w:widowControl w:val="false"/>
        <w:spacing w:lineRule="auto" w:line="240" w:before="0" w:after="0"/>
        <w:jc w:val="both"/>
        <w:rPr>
          <w:rFonts w:ascii="Times New Roman" w:hAnsi="Times New Roman" w:eastAsia="Times New Roman"/>
          <w:bCs/>
          <w:lang w:eastAsia="fr-FR"/>
        </w:rPr>
      </w:pPr>
      <w:r>
        <w:rPr>
          <w:rFonts w:eastAsia="Times New Roman" w:ascii="Times New Roman" w:hAnsi="Times New Roman"/>
          <w:bCs/>
          <w:lang w:eastAsia="fr-FR"/>
        </w:rPr>
      </w:r>
    </w:p>
    <w:p>
      <w:pPr>
        <w:pStyle w:val="Normal"/>
        <w:widowControl w:val="false"/>
        <w:spacing w:lineRule="auto" w:line="240" w:before="0" w:after="0"/>
        <w:jc w:val="both"/>
        <w:rPr>
          <w:rFonts w:ascii="Times New Roman" w:hAnsi="Times New Roman" w:eastAsia="Times New Roman"/>
          <w:bCs/>
          <w:lang w:eastAsia="fr-FR"/>
        </w:rPr>
      </w:pPr>
      <w:r>
        <w:rPr>
          <w:rFonts w:eastAsia="Times New Roman" w:ascii="Times New Roman" w:hAnsi="Times New Roman"/>
          <w:bCs/>
          <w:lang w:eastAsia="fr-FR"/>
        </w:rPr>
        <w:t xml:space="preserve">Le montant de la prime perçue par l’agent sera réduit, le cas échéant, à proportion de la quotité de travail et de la durée d’emploi. </w:t>
      </w:r>
    </w:p>
    <w:p>
      <w:pPr>
        <w:pStyle w:val="Normal"/>
        <w:widowControl w:val="false"/>
        <w:spacing w:lineRule="auto" w:line="240" w:before="0" w:after="0"/>
        <w:jc w:val="both"/>
        <w:rPr>
          <w:rFonts w:ascii="Times New Roman" w:hAnsi="Times New Roman" w:eastAsia="Times New Roman"/>
          <w:bCs/>
          <w:lang w:eastAsia="fr-FR"/>
        </w:rPr>
      </w:pPr>
      <w:r>
        <w:rPr>
          <w:rFonts w:eastAsia="Times New Roman" w:ascii="Times New Roman" w:hAnsi="Times New Roman"/>
          <w:bCs/>
          <w:lang w:eastAsia="fr-FR"/>
        </w:rPr>
      </w:r>
    </w:p>
    <w:p>
      <w:pPr>
        <w:pStyle w:val="Normal"/>
        <w:spacing w:lineRule="atLeast" w:line="221" w:before="0" w:after="0"/>
        <w:jc w:val="both"/>
        <w:rPr>
          <w:rFonts w:ascii="Times New Roman" w:hAnsi="Times New Roman"/>
          <w:color w:val="000000"/>
        </w:rPr>
      </w:pPr>
      <w:r>
        <w:rPr>
          <w:rFonts w:ascii="Times New Roman" w:hAnsi="Times New Roman"/>
          <w:color w:val="000000"/>
        </w:rPr>
        <w:t>Après en avoir délibéré, le conseil municipal décide :</w:t>
      </w:r>
    </w:p>
    <w:p>
      <w:pPr>
        <w:pStyle w:val="Normal"/>
        <w:widowControl w:val="false"/>
        <w:numPr>
          <w:ilvl w:val="0"/>
          <w:numId w:val="1"/>
        </w:numPr>
        <w:spacing w:lineRule="auto" w:line="240" w:before="0" w:after="0"/>
        <w:contextualSpacing/>
        <w:jc w:val="both"/>
        <w:rPr>
          <w:rFonts w:ascii="Times New Roman" w:hAnsi="Times New Roman" w:eastAsia="Times New Roman"/>
          <w:lang w:eastAsia="fr-FR"/>
        </w:rPr>
      </w:pPr>
      <w:r>
        <w:rPr>
          <w:rFonts w:eastAsia="Times New Roman" w:ascii="Times New Roman" w:hAnsi="Times New Roman"/>
          <w:lang w:eastAsia="fr-FR"/>
        </w:rPr>
        <w:t xml:space="preserve">d’instaurer la prime de pouvoir d’achat exceptionnelle </w:t>
      </w:r>
    </w:p>
    <w:p>
      <w:pPr>
        <w:pStyle w:val="Normal"/>
        <w:widowControl w:val="false"/>
        <w:numPr>
          <w:ilvl w:val="0"/>
          <w:numId w:val="1"/>
        </w:numPr>
        <w:spacing w:lineRule="auto" w:line="240" w:before="0" w:after="0"/>
        <w:contextualSpacing/>
        <w:jc w:val="both"/>
        <w:rPr>
          <w:rFonts w:ascii="Times New Roman" w:hAnsi="Times New Roman" w:eastAsia="Times New Roman"/>
          <w:lang w:eastAsia="fr-FR"/>
        </w:rPr>
      </w:pPr>
      <w:r>
        <w:rPr>
          <w:rFonts w:eastAsia="Times New Roman" w:ascii="Times New Roman" w:hAnsi="Times New Roman"/>
          <w:lang w:eastAsia="fr-FR"/>
        </w:rPr>
        <w:t>d’autoriser le Maire à fixer par arrêté individuel le montant de la prime de pouvoir d’achat exceptionnelle versée aux agents concernés dans le respect des dispositions réglementaires et celles présentées ci-dessus ;</w:t>
      </w:r>
    </w:p>
    <w:p>
      <w:pPr>
        <w:pStyle w:val="Normal"/>
        <w:widowControl w:val="false"/>
        <w:numPr>
          <w:ilvl w:val="0"/>
          <w:numId w:val="1"/>
        </w:numPr>
        <w:spacing w:lineRule="auto" w:line="240" w:before="0" w:after="0"/>
        <w:contextualSpacing/>
        <w:jc w:val="both"/>
        <w:rPr>
          <w:rFonts w:ascii="Times New Roman" w:hAnsi="Times New Roman" w:eastAsia="Times New Roman"/>
          <w:lang w:eastAsia="fr-FR"/>
        </w:rPr>
      </w:pPr>
      <w:r>
        <w:rPr>
          <w:rFonts w:eastAsia="Times New Roman" w:ascii="Times New Roman" w:hAnsi="Times New Roman"/>
          <w:lang w:eastAsia="fr-FR"/>
        </w:rPr>
        <w:t>de prévoir et d’inscrire les crédits correspondants au budget.</w:t>
      </w:r>
    </w:p>
    <w:p>
      <w:pPr>
        <w:pStyle w:val="Normal"/>
        <w:widowControl w:val="false"/>
        <w:spacing w:lineRule="auto" w:line="240" w:before="0" w:after="0"/>
        <w:rPr>
          <w:rFonts w:ascii="Times New Roman" w:hAnsi="Times New Roman" w:eastAsia="Times New Roman"/>
          <w:lang w:eastAsia="fr-FR"/>
        </w:rPr>
      </w:pPr>
      <w:r>
        <w:rPr>
          <w:rFonts w:eastAsia="Times New Roman" w:ascii="Times New Roman" w:hAnsi="Times New Roman"/>
          <w:lang w:eastAsia="fr-FR"/>
        </w:rPr>
      </w:r>
    </w:p>
    <w:p>
      <w:pPr>
        <w:pStyle w:val="Normal"/>
        <w:spacing w:lineRule="auto" w:line="240" w:before="0" w:after="0"/>
        <w:ind w:firstLine="5880"/>
        <w:jc w:val="both"/>
        <w:rPr>
          <w:rFonts w:ascii="Times New Roman" w:hAnsi="Times New Roman" w:eastAsia="Times New Roman"/>
          <w:lang w:eastAsia="fr-FR"/>
        </w:rPr>
      </w:pPr>
      <w:r>
        <w:rPr>
          <w:rFonts w:eastAsia="Times New Roman" w:ascii="Times New Roman" w:hAnsi="Times New Roman"/>
          <w:lang w:eastAsia="fr-FR"/>
        </w:rPr>
      </w:r>
    </w:p>
    <w:p>
      <w:pPr>
        <w:pStyle w:val="Normal1"/>
        <w:rPr>
          <w:rFonts w:ascii="Times New Roman" w:hAnsi="Times New Roman" w:cs="Times New Roman"/>
          <w:b/>
          <w:b/>
          <w:sz w:val="22"/>
          <w:szCs w:val="22"/>
        </w:rPr>
      </w:pPr>
      <w:r>
        <w:rPr>
          <w:rFonts w:cs="Times New Roman" w:ascii="Times New Roman" w:hAnsi="Times New Roman"/>
          <w:b/>
          <w:sz w:val="22"/>
          <w:szCs w:val="22"/>
        </w:rPr>
        <w:t>Report identification ZAER (zones d'accélération des énergies renouvelables) :</w:t>
      </w:r>
    </w:p>
    <w:p>
      <w:pPr>
        <w:pStyle w:val="Normal"/>
        <w:rPr>
          <w:rFonts w:ascii="Times New Roman" w:hAnsi="Times New Roman"/>
        </w:rPr>
      </w:pPr>
      <w:r>
        <w:rPr>
          <w:rFonts w:ascii="Times New Roman" w:hAnsi="Times New Roman"/>
        </w:rPr>
        <w:t>Le maire expose au conseil municipal la demande de report concernant les zones d’accélération des énergies renouvelables</w:t>
      </w:r>
    </w:p>
    <w:p>
      <w:pPr>
        <w:pStyle w:val="Normal"/>
        <w:rPr>
          <w:rFonts w:ascii="Times New Roman" w:hAnsi="Times New Roman"/>
        </w:rPr>
      </w:pPr>
      <w:r>
        <w:rPr>
          <w:rFonts w:ascii="Times New Roman" w:hAnsi="Times New Roman"/>
        </w:rPr>
        <w:t>Après en avoir délibéré, le conseil municipal décide de reporter l’identification des zones</w:t>
      </w:r>
    </w:p>
    <w:p>
      <w:pPr>
        <w:pStyle w:val="Normal"/>
        <w:rPr>
          <w:rFonts w:ascii="Times New Roman" w:hAnsi="Times New Roman"/>
          <w:b/>
          <w:b/>
        </w:rPr>
      </w:pPr>
      <w:r>
        <w:rPr>
          <w:rFonts w:ascii="Times New Roman" w:hAnsi="Times New Roman"/>
          <w:b/>
        </w:rPr>
        <w:t>Questions diverses :</w:t>
      </w:r>
    </w:p>
    <w:p>
      <w:pPr>
        <w:pStyle w:val="Normal"/>
        <w:rPr>
          <w:rFonts w:ascii="Times New Roman" w:hAnsi="Times New Roman"/>
        </w:rPr>
      </w:pPr>
      <w:r>
        <w:rPr>
          <w:rFonts w:ascii="Times New Roman" w:hAnsi="Times New Roman"/>
        </w:rPr>
        <w:t>Le maire soumet au conseil municipal la demande de M. MARTINEAU Clément qui souhaiterait louer la totalité du local technique route du péré, le conseil, par 8 votes pour et une abstention, ne souhaite pas louer ce local à une seule et  même personne mais permettre des locations multiples</w:t>
      </w:r>
    </w:p>
    <w:p>
      <w:pPr>
        <w:pStyle w:val="Normal"/>
        <w:spacing w:before="0" w:after="200"/>
        <w:rPr>
          <w:rFonts w:ascii="Times New Roman" w:hAnsi="Times New Roman"/>
        </w:rPr>
      </w:pPr>
      <w:r>
        <w:rPr>
          <w:rFonts w:ascii="Times New Roman" w:hAnsi="Times New Roman"/>
        </w:rPr>
        <w:t>La séance est levée à 20h45.</w:t>
      </w:r>
    </w:p>
    <w:sectPr>
      <w:footerReference w:type="default" r:id="rId2"/>
      <w:type w:val="nextPage"/>
      <w:pgSz w:w="11906" w:h="16838"/>
      <w:pgMar w:left="850" w:right="851" w:gutter="0" w:header="0" w:top="902" w:footer="518" w:bottom="114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sz w:val="18"/>
        <w:szCs w:val="18"/>
      </w:rPr>
    </w:pPr>
    <w:r>
      <w:rPr>
        <w:sz w:val="18"/>
        <w:szCs w:val="18"/>
      </w:rPr>
      <w:t>____________________________________________________________________________________________________</w:t>
    </w:r>
  </w:p>
  <w:p>
    <w:pPr>
      <w:pStyle w:val="Normal1"/>
      <w:jc w:val="center"/>
      <w:rPr>
        <w:sz w:val="18"/>
        <w:szCs w:val="18"/>
      </w:rPr>
    </w:pPr>
    <w:r>
      <w:rPr>
        <w:sz w:val="18"/>
        <w:szCs w:val="18"/>
      </w:rPr>
      <w:t xml:space="preserve"> </w:t>
    </w:r>
  </w:p>
  <w:p>
    <w:pPr>
      <w:pStyle w:val="Normal1"/>
      <w:jc w:val="center"/>
      <w:rPr>
        <w:sz w:val="18"/>
        <w:szCs w:val="18"/>
      </w:rPr>
    </w:pPr>
    <w:r>
      <w:rPr>
        <w:sz w:val="18"/>
        <w:szCs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3de3"/>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ccentuation">
    <w:name w:val="Accentuation"/>
    <w:qFormat/>
    <w:rsid w:val="00023e75"/>
    <w:rPr>
      <w:i/>
      <w:iCs/>
    </w:rPr>
  </w:style>
  <w:style w:type="character" w:styleId="LienInternet">
    <w:name w:val="Lien Internet"/>
    <w:rsid w:val="00023e75"/>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customStyle="1">
    <w:name w:val="[Normal]"/>
    <w:qFormat/>
    <w:rsid w:val="00ed09ac"/>
    <w:pPr>
      <w:widowControl w:val="false"/>
      <w:bidi w:val="0"/>
      <w:spacing w:lineRule="auto" w:line="240" w:before="0" w:after="0"/>
      <w:jc w:val="left"/>
    </w:pPr>
    <w:rPr>
      <w:rFonts w:ascii="Arial" w:hAnsi="Arial" w:cs="Arial" w:eastAsia="Calibri" w:eastAsiaTheme="minorHAnsi"/>
      <w:color w:val="auto"/>
      <w:kern w:val="0"/>
      <w:sz w:val="24"/>
      <w:szCs w:val="24"/>
      <w:lang w:val="fr-FR" w:eastAsia="en-US" w:bidi="ar-SA"/>
    </w:rPr>
  </w:style>
  <w:style w:type="paragraph" w:styleId="ListParagraph">
    <w:name w:val="List Paragraph"/>
    <w:basedOn w:val="Normal"/>
    <w:uiPriority w:val="34"/>
    <w:qFormat/>
    <w:rsid w:val="006655c8"/>
    <w:pPr>
      <w:spacing w:before="0" w:after="200"/>
      <w:ind w:left="720" w:hanging="0"/>
      <w:contextualSpacing/>
    </w:pPr>
    <w:rPr>
      <w:rFonts w:ascii="Calibri" w:hAnsi="Calibri" w:eastAsia="Calibri" w:cs="" w:asciiTheme="minorHAnsi" w:cstheme="minorBidi" w:eastAsiaTheme="minorHAnsi" w:hAnsiTheme="minorHAnsi"/>
    </w:rPr>
  </w:style>
  <w:style w:type="paragraph" w:styleId="Contenudetableau" w:customStyle="1">
    <w:name w:val="Contenu de tableau"/>
    <w:basedOn w:val="Normal"/>
    <w:qFormat/>
    <w:rsid w:val="00023e75"/>
    <w:pPr>
      <w:widowControl w:val="false"/>
      <w:suppressLineNumbers/>
      <w:suppressAutoHyphens w:val="true"/>
      <w:spacing w:lineRule="auto" w:line="240" w:before="0" w:after="0"/>
    </w:pPr>
    <w:rPr>
      <w:rFonts w:ascii="Times New Roman" w:hAnsi="Times New Roman" w:eastAsia="SimSun" w:cs="Mangal"/>
      <w:kern w:val="2"/>
      <w:sz w:val="24"/>
      <w:szCs w:val="24"/>
      <w:lang w:eastAsia="zh-CN" w:bidi="hi-IN"/>
    </w:rPr>
  </w:style>
  <w:style w:type="paragraph" w:styleId="Entteetpieddepage">
    <w:name w:val="En-tête et pied de page"/>
    <w:basedOn w:val="Normal"/>
    <w:qFormat/>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3e15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Application>LibreOffice/7.3.4.2$Windows_X86_64 LibreOffice_project/728fec16bd5f605073805c3c9e7c4212a0120dc5</Application>
  <AppVersion>15.0000</AppVersion>
  <Pages>4</Pages>
  <Words>1631</Words>
  <Characters>8726</Characters>
  <CharactersWithSpaces>10693</CharactersWithSpaces>
  <Paragraphs>79</Paragraphs>
  <Company>Soluris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2023-12-19T10:47:00Z</dcterms:created>
  <dc:creator>Soluris</dc:creator>
  <dc:description/>
  <dc:language>fr-FR</dc:language>
  <cp:lastModifiedBy>Soluris</cp:lastModifiedBy>
  <cp:lastPrinted>2024-01-09T08:26:00Z</cp:lastPrinted>
  <dcterms:modified xsi:type="dcterms:W3CDTF">2024-01-09T09:35:00Z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